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5559E8E7" w:rsidR="00BC2F5A" w:rsidRDefault="00BC2F5A" w:rsidP="00BC2F5A">
      <w:pPr>
        <w:pStyle w:val="CH"/>
      </w:pPr>
      <w:bookmarkStart w:id="0" w:name="historyclause"/>
      <w:r w:rsidRPr="00B070F5">
        <w:t xml:space="preserve">3GPP </w:t>
      </w:r>
      <w:r w:rsidR="00BA79B9">
        <w:t xml:space="preserve">TSG </w:t>
      </w:r>
      <w:r w:rsidRPr="00B070F5">
        <w:t xml:space="preserve">RAN </w:t>
      </w:r>
      <w:r w:rsidR="00F9029E">
        <w:t xml:space="preserve">WG4 </w:t>
      </w:r>
      <w:r w:rsidRPr="00B070F5">
        <w:t>Meeting #</w:t>
      </w:r>
      <w:r w:rsidR="00F9029E">
        <w:t>10</w:t>
      </w:r>
      <w:r w:rsidR="00A64F0B">
        <w:t>5</w:t>
      </w:r>
      <w:r>
        <w:tab/>
      </w:r>
      <w:r>
        <w:tab/>
      </w:r>
      <w:r w:rsidR="00A64F0B" w:rsidRPr="00A64F0B">
        <w:t>R4-2218107</w:t>
      </w:r>
    </w:p>
    <w:p w14:paraId="50DC9730" w14:textId="741A5474" w:rsidR="00D309CC" w:rsidRPr="002F2CF6" w:rsidRDefault="00A64F0B" w:rsidP="00BC2F5A">
      <w:pPr>
        <w:pStyle w:val="CH"/>
        <w:tabs>
          <w:tab w:val="clear" w:pos="7920"/>
        </w:tabs>
        <w:rPr>
          <w:b w:val="0"/>
        </w:rPr>
      </w:pPr>
      <w:r>
        <w:t>Toulouse, France, November</w:t>
      </w:r>
      <w:r w:rsidR="00BE448B" w:rsidRPr="005527B2">
        <w:t xml:space="preserve"> </w:t>
      </w:r>
      <w:r w:rsidR="00BE448B">
        <w:t>1</w:t>
      </w:r>
      <w:r>
        <w:t>4</w:t>
      </w:r>
      <w:r w:rsidR="00BE448B">
        <w:t xml:space="preserve"> – 1</w:t>
      </w:r>
      <w:r>
        <w:t>8</w:t>
      </w:r>
      <w:r w:rsidR="00BE448B">
        <w:t xml:space="preserve">th, </w:t>
      </w:r>
      <w:r w:rsidR="00BE448B" w:rsidRPr="00D93B95">
        <w:t>202</w:t>
      </w:r>
      <w:r w:rsidR="00BE448B">
        <w:t>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1F7B2900" w:rsidR="00D309CC" w:rsidRPr="002F2CF6" w:rsidRDefault="00D309CC" w:rsidP="00D309CC">
      <w:pPr>
        <w:pStyle w:val="CH"/>
        <w:rPr>
          <w:b w:val="0"/>
        </w:rPr>
      </w:pPr>
      <w:r w:rsidRPr="002F2CF6">
        <w:t>Agenda item:</w:t>
      </w:r>
      <w:r w:rsidRPr="002F2CF6">
        <w:tab/>
      </w:r>
      <w:r w:rsidR="00A64F0B">
        <w:t>8.1</w:t>
      </w:r>
    </w:p>
    <w:p w14:paraId="4DBE005A" w14:textId="50112AE9" w:rsidR="00D309CC" w:rsidRPr="002F2CF6" w:rsidRDefault="00D309CC" w:rsidP="00D309CC">
      <w:pPr>
        <w:pStyle w:val="CH"/>
        <w:rPr>
          <w:b w:val="0"/>
        </w:rPr>
      </w:pPr>
      <w:r w:rsidRPr="002F2CF6">
        <w:t>Source:</w:t>
      </w:r>
      <w:r w:rsidRPr="002F2CF6">
        <w:tab/>
        <w:t>Apple</w:t>
      </w:r>
    </w:p>
    <w:p w14:paraId="0D2061A1" w14:textId="3BBA0D33" w:rsidR="00D309CC" w:rsidRPr="002F2CF6" w:rsidRDefault="00D309CC" w:rsidP="00E54DB8">
      <w:pPr>
        <w:pStyle w:val="CH"/>
        <w:ind w:left="2268" w:hanging="2268"/>
      </w:pPr>
      <w:r w:rsidRPr="002F2CF6">
        <w:t>Title:</w:t>
      </w:r>
      <w:r w:rsidRPr="002F2CF6">
        <w:tab/>
      </w:r>
      <w:r w:rsidR="001E5972" w:rsidRPr="001E5972">
        <w:t>Remaining issues for the study on licensed spectrum that is not aligned with existing NR channel bandwidths</w:t>
      </w:r>
    </w:p>
    <w:p w14:paraId="5F82485A" w14:textId="6EF6BCBC" w:rsidR="00B36419" w:rsidRDefault="00B36419" w:rsidP="00D309CC">
      <w:pPr>
        <w:pStyle w:val="CH"/>
      </w:pPr>
      <w:r w:rsidRPr="00B63C83">
        <w:t>WI/SI:</w:t>
      </w:r>
      <w:r w:rsidRPr="00B63C83">
        <w:tab/>
      </w:r>
      <w:proofErr w:type="spellStart"/>
      <w:r w:rsidRPr="00B36419">
        <w:t>FS_NR_</w:t>
      </w:r>
      <w:proofErr w:type="gramStart"/>
      <w:r w:rsidRPr="00B36419">
        <w:t>eff</w:t>
      </w:r>
      <w:proofErr w:type="gramEnd"/>
      <w:r w:rsidRPr="00B36419">
        <w:t>_BW_util</w:t>
      </w:r>
      <w:proofErr w:type="spellEnd"/>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74F1B46A"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1B6B2369" w14:textId="270EE330" w:rsidR="00F9029E" w:rsidRDefault="00744C8E" w:rsidP="00E82213">
      <w:r>
        <w:t>RAN WG4 has been considering several solutions, latest technical descriptions of which are captured in TR 38.844</w:t>
      </w:r>
      <w:r w:rsidR="00E82213">
        <w:t>.</w:t>
      </w:r>
      <w:r>
        <w:t xml:space="preserve"> </w:t>
      </w:r>
      <w:r w:rsidR="009B5DCE">
        <w:t>However, as extensively discussed during last meeting, companies do not have the same view on several features related to the core functionality, which effectively does not allow RAN WG4 to progress further on potential solutions for irregular channels</w:t>
      </w:r>
      <w:r>
        <w:t>.</w:t>
      </w:r>
      <w:r w:rsidR="000C5F64">
        <w:t xml:space="preserve"> </w:t>
      </w:r>
      <w:r w:rsidR="00F9029E">
        <w:t xml:space="preserve">This issue was raised </w:t>
      </w:r>
      <w:r w:rsidR="00243B9F">
        <w:t xml:space="preserve">first </w:t>
      </w:r>
      <w:r w:rsidR="00F9029E">
        <w:t xml:space="preserve">during the </w:t>
      </w:r>
      <w:r w:rsidR="00243B9F">
        <w:t xml:space="preserve">TSG </w:t>
      </w:r>
      <w:r w:rsidR="00F9029E">
        <w:t xml:space="preserve">RAN#96 meeting </w:t>
      </w:r>
      <w:r w:rsidR="00F9029E">
        <w:fldChar w:fldCharType="begin"/>
      </w:r>
      <w:r w:rsidR="00F9029E">
        <w:instrText xml:space="preserve"> REF _Ref108088229 \r \h </w:instrText>
      </w:r>
      <w:r w:rsidR="00F9029E">
        <w:fldChar w:fldCharType="separate"/>
      </w:r>
      <w:r w:rsidR="00F9029E">
        <w:t>[2]</w:t>
      </w:r>
      <w:r w:rsidR="00F9029E">
        <w:fldChar w:fldCharType="end"/>
      </w:r>
      <w:r w:rsidR="00F9029E">
        <w:t xml:space="preserve">, and the RAN guidance was to focus on clarifying key open issues. </w:t>
      </w:r>
    </w:p>
    <w:p w14:paraId="03A7DABA" w14:textId="1A2F0B99" w:rsidR="00E82213" w:rsidRPr="00A6171D" w:rsidRDefault="00243B9F" w:rsidP="00E82213">
      <w:r w:rsidRPr="00243B9F">
        <w:t>During the RAN WG</w:t>
      </w:r>
      <w:r w:rsidR="00A64F0B">
        <w:t>4</w:t>
      </w:r>
      <w:r w:rsidRPr="00243B9F">
        <w:t xml:space="preserve">#104 </w:t>
      </w:r>
      <w:r w:rsidR="00A64F0B">
        <w:t xml:space="preserve">and WG4#104bis </w:t>
      </w:r>
      <w:r w:rsidRPr="00243B9F">
        <w:t>meeting</w:t>
      </w:r>
      <w:r w:rsidR="00A64F0B">
        <w:t>s</w:t>
      </w:r>
      <w:r w:rsidRPr="00243B9F">
        <w:t>, companies were able to reach several agreements on the channel bandwidth size broadcast in SIB1 and signalled to the UE in the dedicated (re-)configuration messages. At the same time, there are still quite divergent views</w:t>
      </w:r>
      <w:r>
        <w:t>, especially</w:t>
      </w:r>
      <w:r w:rsidRPr="00243B9F">
        <w:t xml:space="preserve"> on the channel placement and its alignment on the 100kHz raster</w:t>
      </w:r>
      <w:r>
        <w:t>. Thus, i</w:t>
      </w:r>
      <w:r w:rsidR="000C5F64">
        <w:t xml:space="preserve">n this discussion paper we present a quick overview of open issues </w:t>
      </w:r>
      <w:r w:rsidR="00F9029E">
        <w:t>presenting our view on anticipated UE behaviour and which potential enhancements can be considered for Rel-18</w:t>
      </w:r>
      <w:r w:rsidR="000C5F64">
        <w:t>.</w:t>
      </w:r>
      <w:r w:rsidR="00744C8E">
        <w:t xml:space="preserve"> </w:t>
      </w:r>
      <w:r w:rsidR="00E82213">
        <w:t xml:space="preserve"> </w:t>
      </w:r>
    </w:p>
    <w:p w14:paraId="616CFC1D" w14:textId="7CCEFC9E" w:rsidR="00E3176F" w:rsidRDefault="00E3176F" w:rsidP="00E3176F">
      <w:pPr>
        <w:pStyle w:val="Heading1"/>
      </w:pPr>
      <w:r>
        <w:t>2</w:t>
      </w:r>
      <w:r>
        <w:tab/>
      </w:r>
      <w:r w:rsidR="000C5F64">
        <w:t>Key open issues for irregular channels</w:t>
      </w:r>
    </w:p>
    <w:p w14:paraId="2F6519CF" w14:textId="0C785BB8" w:rsidR="00BE2F2F" w:rsidRDefault="000C5F64" w:rsidP="000C5F64">
      <w:r>
        <w:t xml:space="preserve">As already mentioned in the Introduction part, RAN WG4 has been working on identifying potential solutions to utilise spectrum blocks that are not aligned on the 5MHz boundary, i.e., the ones which do not correspond to any standard channel bandwidth defined in TS 38.101-1. </w:t>
      </w:r>
      <w:r w:rsidR="00D23FFF">
        <w:t>And while a good technical progress</w:t>
      </w:r>
      <w:r>
        <w:t xml:space="preserve"> </w:t>
      </w:r>
      <w:r w:rsidR="00D23FFF">
        <w:t>was made for each solution, companies were not able to reach the conclusion on the efficiency of each method because there is no common view on whether the Rel-15 core supports certain functionalities and whether all UEs will have a predictable behaviour</w:t>
      </w:r>
      <w:r w:rsidR="003169F9">
        <w:t xml:space="preserve"> in certain (re-)configuration cases</w:t>
      </w:r>
      <w:r w:rsidR="00D23FFF">
        <w:t xml:space="preserve">. </w:t>
      </w:r>
    </w:p>
    <w:p w14:paraId="3F2CFCE2" w14:textId="6BF44FF8" w:rsidR="00BE2F2F" w:rsidRPr="00F9029E" w:rsidRDefault="00BE2F2F" w:rsidP="007C1DB3">
      <w:r>
        <w:t xml:space="preserve">Based on the technical discussions that took place during the </w:t>
      </w:r>
      <w:r w:rsidR="007C1DB3">
        <w:t>previous</w:t>
      </w:r>
      <w:r>
        <w:t xml:space="preserve"> RAN</w:t>
      </w:r>
      <w:r w:rsidR="007C1DB3">
        <w:t xml:space="preserve"> WG</w:t>
      </w:r>
      <w:r>
        <w:t xml:space="preserve"> meeting, </w:t>
      </w:r>
      <w:r w:rsidR="007C1DB3">
        <w:t>remaining</w:t>
      </w:r>
      <w:r>
        <w:t xml:space="preserve"> open issues can be summarised as follows:</w:t>
      </w:r>
    </w:p>
    <w:p w14:paraId="258E6338" w14:textId="77777777" w:rsidR="007C1DB3" w:rsidRDefault="00BE2F2F" w:rsidP="00BE2F2F">
      <w:pPr>
        <w:pStyle w:val="B1"/>
      </w:pPr>
      <w:r w:rsidRPr="00F9029E">
        <w:t>-</w:t>
      </w:r>
      <w:r w:rsidRPr="00F9029E">
        <w:tab/>
        <w:t>Channel raster</w:t>
      </w:r>
      <w:r w:rsidR="00F9029E" w:rsidRPr="00F9029E">
        <w:t xml:space="preserve"> align</w:t>
      </w:r>
      <w:r w:rsidR="007C1DB3">
        <w:t>ment</w:t>
      </w:r>
      <w:r w:rsidR="00F9029E" w:rsidRPr="00F9029E">
        <w:t xml:space="preserve"> on </w:t>
      </w:r>
      <w:r w:rsidR="007C1DB3">
        <w:t xml:space="preserve">the </w:t>
      </w:r>
      <w:r w:rsidR="00F9029E" w:rsidRPr="00F9029E">
        <w:t>100kHz</w:t>
      </w:r>
      <w:r w:rsidR="007C1DB3">
        <w:t xml:space="preserve"> raster</w:t>
      </w:r>
      <w:r w:rsidRPr="00F9029E">
        <w:t>.</w:t>
      </w:r>
    </w:p>
    <w:p w14:paraId="7441C83B" w14:textId="3BDF7E9B" w:rsidR="000B14F0" w:rsidRDefault="007C1DB3" w:rsidP="00BE2F2F">
      <w:pPr>
        <w:pStyle w:val="B1"/>
      </w:pPr>
      <w:r>
        <w:t>-</w:t>
      </w:r>
      <w:r>
        <w:tab/>
        <w:t>UE channel bandwidth selection during initial access.</w:t>
      </w:r>
      <w:r w:rsidR="00BE2F2F" w:rsidRPr="00BE2F2F">
        <w:t xml:space="preserve"> </w:t>
      </w:r>
    </w:p>
    <w:p w14:paraId="56201ABB" w14:textId="16ACBAFB" w:rsidR="00BF4565" w:rsidRDefault="00BF4565" w:rsidP="005B0196">
      <w:pPr>
        <w:pStyle w:val="Proposal"/>
        <w:ind w:left="0" w:firstLine="0"/>
      </w:pPr>
    </w:p>
    <w:p w14:paraId="24484A6C" w14:textId="500C4A50" w:rsidR="00F9029E" w:rsidRDefault="00F9029E" w:rsidP="00F9029E">
      <w:pPr>
        <w:pStyle w:val="Heading2"/>
      </w:pPr>
      <w:r>
        <w:t>2.</w:t>
      </w:r>
      <w:r w:rsidR="007C1DB3">
        <w:t>1</w:t>
      </w:r>
      <w:r>
        <w:tab/>
        <w:t xml:space="preserve">Channel raster </w:t>
      </w:r>
      <w:r w:rsidR="00EE670D">
        <w:t>alignment</w:t>
      </w:r>
      <w:r>
        <w:t xml:space="preserve"> on 100kHz</w:t>
      </w:r>
    </w:p>
    <w:p w14:paraId="40F5059C" w14:textId="685E5355" w:rsidR="00A64F0B" w:rsidRDefault="00A64F0B" w:rsidP="00A64F0B">
      <w:pPr>
        <w:pStyle w:val="Heading3"/>
      </w:pPr>
      <w:r>
        <w:t>2.1.1</w:t>
      </w:r>
      <w:r>
        <w:tab/>
        <w:t>Legacy UE behaviour</w:t>
      </w:r>
    </w:p>
    <w:p w14:paraId="5E2244A7" w14:textId="43414A87" w:rsidR="00A64F0B" w:rsidRDefault="00F9029E" w:rsidP="00A64F0B">
      <w:pPr>
        <w:pStyle w:val="B1"/>
        <w:ind w:left="0" w:firstLine="0"/>
      </w:pPr>
      <w:r w:rsidRPr="00F9029E">
        <w:t>All FR1 low-frequency bands have channel raster in steps of 100kHz defined as the global raster (5kHz) x 20. And the RAN</w:t>
      </w:r>
      <w:r w:rsidR="00C771F2">
        <w:t xml:space="preserve"> WG</w:t>
      </w:r>
      <w:r w:rsidRPr="00F9029E">
        <w:t xml:space="preserve">2 signalling also uses the global raster of 5kHz. So, purely from the signalling perspective there is nothing </w:t>
      </w:r>
      <w:r w:rsidRPr="00F9029E">
        <w:lastRenderedPageBreak/>
        <w:t>that prevents the network from configuring channels with the 5kHz accuracy</w:t>
      </w:r>
      <w:r w:rsidR="004C3223">
        <w:t>.</w:t>
      </w:r>
      <w:r w:rsidRPr="00F9029E">
        <w:t xml:space="preserve"> </w:t>
      </w:r>
      <w:r w:rsidR="00E87FEF">
        <w:t>As indicated by several companies during RAN WG4 discussions, it</w:t>
      </w:r>
      <w:r w:rsidR="004C3223">
        <w:t xml:space="preserve"> can</w:t>
      </w:r>
      <w:r w:rsidRPr="00F9029E">
        <w:t xml:space="preserve"> </w:t>
      </w:r>
      <w:r w:rsidR="004C3223">
        <w:t>provide</w:t>
      </w:r>
      <w:r w:rsidRPr="00F9029E">
        <w:t xml:space="preserve"> additional benefit</w:t>
      </w:r>
      <w:r w:rsidR="004C3223">
        <w:t>s</w:t>
      </w:r>
      <w:r w:rsidRPr="00F9029E">
        <w:t xml:space="preserve"> of aligning channel</w:t>
      </w:r>
      <w:r w:rsidR="004C3223">
        <w:t>s</w:t>
      </w:r>
      <w:r w:rsidRPr="00F9029E">
        <w:t xml:space="preserve"> on the required frequency point so that they are </w:t>
      </w:r>
      <w:r w:rsidR="00E87FEF">
        <w:t xml:space="preserve">either </w:t>
      </w:r>
      <w:r w:rsidRPr="00F9029E">
        <w:t xml:space="preserve">RB or </w:t>
      </w:r>
      <w:r w:rsidR="00E87FEF">
        <w:t xml:space="preserve">at least </w:t>
      </w:r>
      <w:r w:rsidRPr="00F9029E">
        <w:t>sub-carrier aligned</w:t>
      </w:r>
      <w:r w:rsidR="00A64F0B">
        <w:t xml:space="preserve"> (see section 2.1.2 below for more details)</w:t>
      </w:r>
      <w:r w:rsidRPr="00F9029E">
        <w:t xml:space="preserve">. </w:t>
      </w:r>
      <w:r w:rsidR="00A64F0B" w:rsidRPr="00F9029E">
        <w:t>Nevertheless, several companies raised a concern that current specifications clearly say that low-frequency FR1 bands should be on the 100kHz channel raster and there is no guarantee that all UEs will behave correctly if the channel is not on the 100kHz raster.</w:t>
      </w:r>
      <w:r w:rsidR="00A64F0B">
        <w:t xml:space="preserve"> From that perspective it is preferrable not to break functionality of the legacy devices and keep the principle of the 100kHz raster alignment. Even if devices can camp on the cell SIB1 channel of which is not 100kHz aligned, there is always a risk that some UE implementations will follow strictly the 100kHz raster requirement and thus will fail camping on the cell and/or will be rejecting re-configuration messages. From that perspective the prudent network configuration will ensure that SIB1 channel bandwidth is on the 100kHz raster.</w:t>
      </w:r>
    </w:p>
    <w:p w14:paraId="2D0C2CD5" w14:textId="25C77E04" w:rsidR="00CD4588" w:rsidRDefault="00A64F0B" w:rsidP="00F9029E">
      <w:pPr>
        <w:pStyle w:val="B1"/>
        <w:ind w:left="0" w:firstLine="0"/>
      </w:pPr>
      <w:r>
        <w:t xml:space="preserve">There were several attempts to clarify/align legacy UE behaviour in previous meetings, but it seems that companies still had quite divergent views. From that perspective the safest option </w:t>
      </w:r>
      <w:r w:rsidR="00C771F2">
        <w:t>to operate</w:t>
      </w:r>
      <w:r>
        <w:t xml:space="preserve"> legacy UEs will be to assume that both SIB1 and the dedicated UE channel </w:t>
      </w:r>
      <w:proofErr w:type="gramStart"/>
      <w:r w:rsidR="00C771F2">
        <w:t>have to</w:t>
      </w:r>
      <w:proofErr w:type="gramEnd"/>
      <w:r w:rsidR="00C771F2">
        <w:t xml:space="preserve"> be</w:t>
      </w:r>
      <w:r>
        <w:t xml:space="preserve"> on the 100kHz raster. The network can of course try </w:t>
      </w:r>
      <w:r w:rsidR="00C771F2">
        <w:t>other non-100kHz aligned</w:t>
      </w:r>
      <w:r>
        <w:t xml:space="preserve"> configurations, but there is no guarantee for the uniform behaviour all the UEs.</w:t>
      </w:r>
    </w:p>
    <w:p w14:paraId="7268C34F" w14:textId="2205F51C" w:rsidR="00A64F0B" w:rsidRDefault="00A64F0B" w:rsidP="00A64F0B">
      <w:pPr>
        <w:pStyle w:val="Proposal"/>
      </w:pPr>
      <w:bookmarkStart w:id="1" w:name="_Toc111042606"/>
      <w:bookmarkStart w:id="2" w:name="_Toc111068107"/>
      <w:bookmarkStart w:id="3" w:name="_Toc111068259"/>
      <w:bookmarkStart w:id="4" w:name="_Toc115186513"/>
      <w:bookmarkStart w:id="5" w:name="_Toc115200628"/>
      <w:bookmarkStart w:id="6" w:name="_Toc115262518"/>
      <w:bookmarkStart w:id="7" w:name="_Toc115434854"/>
      <w:bookmarkStart w:id="8" w:name="_Toc118717523"/>
      <w:bookmarkStart w:id="9" w:name="_Toc118717667"/>
      <w:bookmarkStart w:id="10" w:name="_Toc118741643"/>
      <w:r>
        <w:t>Proposal 1a:</w:t>
      </w:r>
      <w:r>
        <w:tab/>
        <w:t>The safest assumption for the legacy UEs is that both SIB1 and the dedicated UE channel bandwidth of FR1 low-frequency bands must be on the 100kHz raster.</w:t>
      </w:r>
      <w:bookmarkEnd w:id="1"/>
      <w:bookmarkEnd w:id="2"/>
      <w:bookmarkEnd w:id="3"/>
      <w:bookmarkEnd w:id="4"/>
      <w:bookmarkEnd w:id="5"/>
      <w:bookmarkEnd w:id="6"/>
      <w:bookmarkEnd w:id="7"/>
      <w:bookmarkEnd w:id="8"/>
      <w:bookmarkEnd w:id="9"/>
      <w:bookmarkEnd w:id="10"/>
    </w:p>
    <w:p w14:paraId="5DC91274" w14:textId="3ABA1BF1" w:rsidR="00A64F0B" w:rsidRDefault="00A64F0B" w:rsidP="00A64F0B">
      <w:pPr>
        <w:pStyle w:val="Proposal"/>
      </w:pPr>
      <w:bookmarkStart w:id="11" w:name="_Toc118717524"/>
      <w:bookmarkStart w:id="12" w:name="_Toc118717668"/>
      <w:bookmarkStart w:id="13" w:name="_Toc118741644"/>
      <w:r>
        <w:t>Proposal 1b:</w:t>
      </w:r>
      <w:r>
        <w:tab/>
        <w:t>It is up to the network to apply non-100kHz aligned channels, but some UEs may have unpredictable behaviour.</w:t>
      </w:r>
      <w:bookmarkEnd w:id="11"/>
      <w:bookmarkEnd w:id="12"/>
      <w:bookmarkEnd w:id="13"/>
    </w:p>
    <w:p w14:paraId="59990105" w14:textId="77777777" w:rsidR="00A64F0B" w:rsidRDefault="00A64F0B" w:rsidP="00A64F0B">
      <w:pPr>
        <w:pStyle w:val="Proposal"/>
      </w:pPr>
    </w:p>
    <w:p w14:paraId="77CE047A" w14:textId="7255D92C" w:rsidR="00A64F0B" w:rsidRDefault="00A64F0B" w:rsidP="00A64F0B">
      <w:pPr>
        <w:pStyle w:val="Heading3"/>
      </w:pPr>
      <w:r>
        <w:t>2.1.2</w:t>
      </w:r>
      <w:r>
        <w:tab/>
        <w:t>Further enhancements</w:t>
      </w:r>
    </w:p>
    <w:p w14:paraId="38D0C126" w14:textId="0A8C8887" w:rsidR="00A64F0B" w:rsidRDefault="00A64F0B" w:rsidP="00F9029E">
      <w:pPr>
        <w:pStyle w:val="B1"/>
        <w:ind w:left="0" w:firstLine="0"/>
      </w:pPr>
      <w:r>
        <w:t>As for Rel-18, it is possible to introduce further enhancements so that the 100kHz raster alignment is not mandated at least for the dedicated UE channel bandwidth. The main rationale behind this approach is that since SIB1 channel bandwidth is broadcast for all UEs, there is almost no option but to configure SIB1 channel on the 100kHz raster ensuring that all devices will at least camp on the cell. Once the network knows UE capabilities, it can decide whether the dedicated UE channel bandwidth should stay on the 100kHz raster (for legacy devices) or can be re-configured to a non-100kHz raster channel.</w:t>
      </w:r>
      <w:r w:rsidR="00BD5671">
        <w:t xml:space="preserve"> As indicated by several companies, if we allow having channels on non-100kHz raster for the dedicated UE channel bandwidth, then an operator will have a greater flexibility of configuring dedicated UE channels of different size within the broadcast SIB1 channel. Otherwise, it might be difficult (and sometimes even impossible) to configure the dedicated UE channel bandwidth so that it is aligned on the 100kHz raster and at the same time is the RB aligned with what SIB1 broadcasts.</w:t>
      </w:r>
    </w:p>
    <w:p w14:paraId="5B0C8D2B" w14:textId="2FCA89B3" w:rsidR="00CD4588" w:rsidRDefault="00CD4588" w:rsidP="00F9029E">
      <w:pPr>
        <w:pStyle w:val="B1"/>
        <w:ind w:left="0" w:firstLine="0"/>
      </w:pPr>
      <w:r>
        <w:t>One exemplary benefit of allowing carriers on the non-100kHz raster is presented in Figure 2.</w:t>
      </w:r>
      <w:r w:rsidR="00BD5671">
        <w:t>1.2</w:t>
      </w:r>
      <w:r>
        <w:t>-1 below for the 7MHz irregular channel. If</w:t>
      </w:r>
      <w:r w:rsidR="00917F5A">
        <w:t>,</w:t>
      </w:r>
      <w:r>
        <w:t xml:space="preserve"> for the sake of example</w:t>
      </w:r>
      <w:r w:rsidR="00917F5A">
        <w:t>,</w:t>
      </w:r>
      <w:r>
        <w:t xml:space="preserve"> we assume overlapping carriers from the network perspective as potential solution, then the first and the second carrier must have offsets in multiple of 900kHz, whereupon 900kHz is the common multiplier between the 100kHz raster and 180kHz RB size. So, for the 7MHz channel we can shift the second carrier by 1800kHz, i.e., 10RBs; but the resulting guard bands will be noticeably larger than the minimum requirements for the 5MHz carrier. </w:t>
      </w:r>
      <w:r w:rsidR="00632227">
        <w:t xml:space="preserve">If there is a way to put the carrier on the non-100kHz raster, then </w:t>
      </w:r>
      <w:r w:rsidR="00BD5671">
        <w:t>t</w:t>
      </w:r>
      <w:r w:rsidR="00632227">
        <w:t xml:space="preserve">he overall system capacity can be increased to 36 RBs still ensuring the minimum guard-band requirements of the 5MHz carrier. </w:t>
      </w:r>
      <w:r w:rsidR="00BD5671">
        <w:t>As an example, the network can configure two overlapping carriers in accordance with the 100kHz requirement and these carriers will serve legacy devices. And since the network is aware of the UE capabilities, it can always consider configuring the third overlapping carrier on the non-100kHz raster after the UE completed the attachment procedure through the legacy carrier. This way the network can handle both legacy and new devices and it will be the network scheduler responsibility to decide how to schedule resources over three overlapping carriers.</w:t>
      </w:r>
      <w:r>
        <w:t xml:space="preserve"> </w:t>
      </w:r>
    </w:p>
    <w:p w14:paraId="4172FD55" w14:textId="7677789B" w:rsidR="00CD4588" w:rsidRDefault="00CD4588" w:rsidP="00F9029E">
      <w:pPr>
        <w:pStyle w:val="B1"/>
        <w:ind w:left="0" w:firstLine="0"/>
      </w:pPr>
      <w:r>
        <w:rPr>
          <w:noProof/>
        </w:rPr>
        <w:drawing>
          <wp:inline distT="0" distB="0" distL="0" distR="0" wp14:anchorId="605ACD44" wp14:editId="625E4D05">
            <wp:extent cx="6122035" cy="12541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6122035" cy="1254125"/>
                    </a:xfrm>
                    <a:prstGeom prst="rect">
                      <a:avLst/>
                    </a:prstGeom>
                  </pic:spPr>
                </pic:pic>
              </a:graphicData>
            </a:graphic>
          </wp:inline>
        </w:drawing>
      </w:r>
    </w:p>
    <w:p w14:paraId="4C78B41E" w14:textId="52CCE2B5" w:rsidR="00CD4588" w:rsidRDefault="00632227" w:rsidP="00632227">
      <w:pPr>
        <w:pStyle w:val="TF"/>
      </w:pPr>
      <w:r>
        <w:t>Figure 2.</w:t>
      </w:r>
      <w:r w:rsidR="00E87FEF">
        <w:t>1</w:t>
      </w:r>
      <w:r w:rsidR="00BD5671">
        <w:t>.2</w:t>
      </w:r>
      <w:r>
        <w:t>-1: Exemplary usage of overlapping carriers with 100kHz and non-100kHz alignment (7MHz irregular channel).</w:t>
      </w:r>
    </w:p>
    <w:p w14:paraId="6EFE645F" w14:textId="77777777" w:rsidR="007A4A7F" w:rsidRDefault="007A4A7F" w:rsidP="00F9029E">
      <w:pPr>
        <w:pStyle w:val="B1"/>
        <w:ind w:left="0" w:firstLine="0"/>
      </w:pPr>
    </w:p>
    <w:p w14:paraId="6681C121" w14:textId="54CDCFF9" w:rsidR="00F9029E" w:rsidRDefault="00917F5A" w:rsidP="00F9029E">
      <w:pPr>
        <w:pStyle w:val="B1"/>
        <w:ind w:left="0" w:firstLine="0"/>
      </w:pPr>
      <w:r>
        <w:t xml:space="preserve"> </w:t>
      </w:r>
      <w:r w:rsidR="00D433B6">
        <w:t xml:space="preserve"> </w:t>
      </w:r>
    </w:p>
    <w:p w14:paraId="51D607CC" w14:textId="5C8A7F68" w:rsidR="00BF4565" w:rsidRDefault="00BF4565" w:rsidP="00FE7E90">
      <w:pPr>
        <w:pStyle w:val="Proposal"/>
      </w:pPr>
      <w:bookmarkStart w:id="14" w:name="_Toc111042607"/>
      <w:bookmarkStart w:id="15" w:name="_Toc111068108"/>
      <w:bookmarkStart w:id="16" w:name="_Toc111068260"/>
      <w:bookmarkStart w:id="17" w:name="_Toc115186514"/>
      <w:bookmarkStart w:id="18" w:name="_Toc115200629"/>
      <w:bookmarkStart w:id="19" w:name="_Toc115262519"/>
      <w:bookmarkStart w:id="20" w:name="_Toc115434855"/>
      <w:bookmarkStart w:id="21" w:name="_Toc118717525"/>
      <w:bookmarkStart w:id="22" w:name="_Toc118717669"/>
      <w:bookmarkStart w:id="23" w:name="_Toc118741645"/>
      <w:r>
        <w:t xml:space="preserve">Proposal </w:t>
      </w:r>
      <w:r w:rsidR="00BD5671">
        <w:t>2a</w:t>
      </w:r>
      <w:r>
        <w:t>:</w:t>
      </w:r>
      <w:r>
        <w:tab/>
        <w:t xml:space="preserve">For Rel-18, consider further enhancements that the </w:t>
      </w:r>
      <w:r w:rsidR="007C1DB3">
        <w:t xml:space="preserve">dedicated UE channel bandwidth </w:t>
      </w:r>
      <w:r>
        <w:t xml:space="preserve">can be </w:t>
      </w:r>
      <w:r w:rsidR="007C1DB3">
        <w:t>on non-100kHz raster</w:t>
      </w:r>
      <w:r>
        <w:t>.</w:t>
      </w:r>
      <w:bookmarkEnd w:id="14"/>
      <w:bookmarkEnd w:id="15"/>
      <w:bookmarkEnd w:id="16"/>
      <w:bookmarkEnd w:id="17"/>
      <w:bookmarkEnd w:id="18"/>
      <w:bookmarkEnd w:id="19"/>
      <w:bookmarkEnd w:id="20"/>
      <w:bookmarkEnd w:id="21"/>
      <w:bookmarkEnd w:id="22"/>
      <w:bookmarkEnd w:id="23"/>
      <w:r>
        <w:t xml:space="preserve"> </w:t>
      </w:r>
    </w:p>
    <w:p w14:paraId="7598CCB5" w14:textId="282C20B5" w:rsidR="00BF4565" w:rsidRDefault="00BF4565" w:rsidP="00FE7E90">
      <w:pPr>
        <w:pStyle w:val="Proposal"/>
      </w:pPr>
      <w:bookmarkStart w:id="24" w:name="_Toc111042608"/>
      <w:bookmarkStart w:id="25" w:name="_Toc111068109"/>
      <w:bookmarkStart w:id="26" w:name="_Toc111068261"/>
      <w:bookmarkStart w:id="27" w:name="_Toc115186515"/>
      <w:bookmarkStart w:id="28" w:name="_Toc115200630"/>
      <w:bookmarkStart w:id="29" w:name="_Toc115262520"/>
      <w:bookmarkStart w:id="30" w:name="_Toc115434856"/>
      <w:bookmarkStart w:id="31" w:name="_Toc118717526"/>
      <w:bookmarkStart w:id="32" w:name="_Toc118717670"/>
      <w:bookmarkStart w:id="33" w:name="_Toc118741646"/>
      <w:r>
        <w:t xml:space="preserve">Proposal </w:t>
      </w:r>
      <w:r w:rsidR="00BD5671">
        <w:t>2b</w:t>
      </w:r>
      <w:r>
        <w:t>:</w:t>
      </w:r>
      <w:r>
        <w:tab/>
      </w:r>
      <w:r w:rsidR="00BD5671">
        <w:t>It should be discussed further whether we allow 5kHz raster for all low-frequency FR1 bands or all FR1 bands</w:t>
      </w:r>
      <w:bookmarkEnd w:id="24"/>
      <w:bookmarkEnd w:id="25"/>
      <w:bookmarkEnd w:id="26"/>
      <w:bookmarkEnd w:id="27"/>
      <w:bookmarkEnd w:id="28"/>
      <w:bookmarkEnd w:id="29"/>
      <w:bookmarkEnd w:id="30"/>
      <w:r w:rsidR="00BD5671">
        <w:t xml:space="preserve">; and if we allow 5kHz raster for legacy bands, then do we enable it only for </w:t>
      </w:r>
      <w:r w:rsidR="00DA72FC">
        <w:t>certain candidate bands</w:t>
      </w:r>
      <w:r w:rsidR="00BD5671">
        <w:t xml:space="preserve"> or all of them.</w:t>
      </w:r>
      <w:bookmarkEnd w:id="31"/>
      <w:bookmarkEnd w:id="32"/>
      <w:bookmarkEnd w:id="33"/>
      <w:r>
        <w:t xml:space="preserve"> </w:t>
      </w:r>
    </w:p>
    <w:p w14:paraId="6CD1B456" w14:textId="59C1DC96" w:rsidR="00C82B04" w:rsidRDefault="00C82B04" w:rsidP="00C82B04"/>
    <w:p w14:paraId="7D384679" w14:textId="72F483F1" w:rsidR="00C771F2" w:rsidRDefault="00C771F2" w:rsidP="00C82B04"/>
    <w:p w14:paraId="2976BBA6" w14:textId="77777777" w:rsidR="00C771F2" w:rsidRDefault="00C771F2" w:rsidP="00C82B04"/>
    <w:p w14:paraId="2D4A9A2F" w14:textId="3BC16258" w:rsidR="00C82B04" w:rsidRDefault="00C82B04" w:rsidP="00C82B04">
      <w:pPr>
        <w:pStyle w:val="Heading2"/>
      </w:pPr>
      <w:r>
        <w:t>2.2</w:t>
      </w:r>
      <w:r>
        <w:tab/>
      </w:r>
      <w:r w:rsidRPr="00C82B04">
        <w:t>UE channel bandwidth selection during initial access</w:t>
      </w:r>
    </w:p>
    <w:p w14:paraId="55F14728" w14:textId="292B0B90" w:rsidR="00970DA4" w:rsidRDefault="00C82B04" w:rsidP="00F10E48">
      <w:r>
        <w:t xml:space="preserve">One of the issues raised during previous RAN WG4 discussions is a potential ambiguity on which channel bandwidth a UE will/shall apply while performing the initial access procedure. As an example, suppose that a UE supports 30 and 40MHz Rel-15 channels for a particular band, but the network broadcasts 35MHz in SIB1 as the channel bandwidth. Since 35MHz is a new channel bandwidth from the legacy UE implementation perspective, it is not clear which channel bandwidth and the associated RF requirements a UE will apply. </w:t>
      </w:r>
      <w:r w:rsidR="00C3749B">
        <w:t xml:space="preserve">As </w:t>
      </w:r>
      <w:r w:rsidR="00B23C75">
        <w:t>mentioned</w:t>
      </w:r>
      <w:r w:rsidR="00C3749B">
        <w:t xml:space="preserve"> in </w:t>
      </w:r>
      <w:r w:rsidR="00B52D24">
        <w:fldChar w:fldCharType="begin"/>
      </w:r>
      <w:r w:rsidR="00B52D24">
        <w:instrText xml:space="preserve"> REF _Ref115261829 \r \h </w:instrText>
      </w:r>
      <w:r w:rsidR="00B52D24">
        <w:fldChar w:fldCharType="separate"/>
      </w:r>
      <w:r w:rsidR="00B52D24">
        <w:t>[3]</w:t>
      </w:r>
      <w:r w:rsidR="00B52D24">
        <w:fldChar w:fldCharType="end"/>
      </w:r>
      <w:r w:rsidR="00F10E48">
        <w:t xml:space="preserve"> for the initial access, "</w:t>
      </w:r>
      <w:r w:rsidR="00F10E48" w:rsidRPr="00F10E48">
        <w:rPr>
          <w:i/>
          <w:iCs/>
        </w:rPr>
        <w:t>the UE will configure itself with a channel BW that is larger or equal to the initial BWP and narrower or equal to the channel bandwidth advertised in SIB1</w:t>
      </w:r>
      <w:r w:rsidR="00F10E48">
        <w:t xml:space="preserve">". </w:t>
      </w:r>
      <w:r w:rsidR="00B23C75">
        <w:t xml:space="preserve">In fact, this is also what RAN WG2 procedural text specifies for the UE behaviour. </w:t>
      </w:r>
      <w:r w:rsidR="00F10E48">
        <w:t>However, this approach may lead to complete</w:t>
      </w:r>
      <w:r w:rsidR="00970DA4">
        <w:t>ly</w:t>
      </w:r>
      <w:r w:rsidR="00F10E48">
        <w:t xml:space="preserve"> different </w:t>
      </w:r>
      <w:r w:rsidR="00B52D24">
        <w:t xml:space="preserve">externally observable </w:t>
      </w:r>
      <w:r w:rsidR="00F10E48">
        <w:t xml:space="preserve">UE behaviours if the initial bandwidth part is set to much </w:t>
      </w:r>
      <w:r w:rsidR="00B52D24">
        <w:t xml:space="preserve">a </w:t>
      </w:r>
      <w:r w:rsidR="00F10E48">
        <w:t xml:space="preserve">lower value. While one </w:t>
      </w:r>
      <w:r w:rsidR="00C3749B">
        <w:t xml:space="preserve">UE implementation may choose RF requirements associated with the bandwidth part size (or the next </w:t>
      </w:r>
      <w:r w:rsidR="00F10E48">
        <w:t>larger</w:t>
      </w:r>
      <w:r w:rsidR="00C3749B">
        <w:t xml:space="preserve"> standard channel</w:t>
      </w:r>
      <w:r w:rsidR="00970DA4">
        <w:t>)</w:t>
      </w:r>
      <w:r w:rsidR="00C3749B">
        <w:t xml:space="preserve">, another UE implementation may activate RF requirements associated with the SIB1 channel bandwidth (or the </w:t>
      </w:r>
      <w:r w:rsidR="00F10E48">
        <w:t>next smaller</w:t>
      </w:r>
      <w:r w:rsidR="00C3749B">
        <w:t xml:space="preserve"> standard channel). </w:t>
      </w:r>
    </w:p>
    <w:p w14:paraId="0D1A3553" w14:textId="205ADD76" w:rsidR="00970DA4" w:rsidRDefault="00B15D9A" w:rsidP="00F10E48">
      <w:r>
        <w:t>As an example, band n26 is in the scope of the irregular channel bandwidth SI scope</w:t>
      </w:r>
      <w:r w:rsidR="00651308">
        <w:t>.</w:t>
      </w:r>
      <w:r>
        <w:t xml:space="preserve"> </w:t>
      </w:r>
      <w:r w:rsidR="00651308">
        <w:t>A</w:t>
      </w:r>
      <w:r>
        <w:t>nd this band has NS_14 flag</w:t>
      </w:r>
      <w:r w:rsidR="00651308">
        <w:t>, which</w:t>
      </w:r>
      <w:r>
        <w:t xml:space="preserve"> will set quite different A-MPR values depending on the channel bandwidth and its location. So, if there is an uncertainty about how a UE selects the channel bandwidth and where it is, then it may even lead to failed regulatory requirements. </w:t>
      </w:r>
      <w:r w:rsidR="00651308">
        <w:t xml:space="preserve">There are other bands which have </w:t>
      </w:r>
      <w:r w:rsidR="00C652F7">
        <w:t xml:space="preserve">quite </w:t>
      </w:r>
      <w:r w:rsidR="00651308">
        <w:t>diverse A-MPR values</w:t>
      </w:r>
      <w:r w:rsidR="00C652F7">
        <w:t>.</w:t>
      </w:r>
      <w:r w:rsidR="00651308">
        <w:t xml:space="preserve"> </w:t>
      </w:r>
      <w:r w:rsidR="00C652F7">
        <w:t xml:space="preserve">For instance, band n1 and associated NS_05 define A-MPR values ranging from 13dB to 1dB depending on the channel bandwidth and where it is. And even </w:t>
      </w:r>
      <w:r w:rsidR="00651308">
        <w:t xml:space="preserve">though </w:t>
      </w:r>
      <w:r w:rsidR="00C652F7">
        <w:t>band n1 is</w:t>
      </w:r>
      <w:r w:rsidR="00651308">
        <w:t xml:space="preserve"> not in the scope of this SI, </w:t>
      </w:r>
      <w:r w:rsidR="00C652F7">
        <w:t>this band</w:t>
      </w:r>
      <w:r w:rsidR="00651308">
        <w:t xml:space="preserve"> might </w:t>
      </w:r>
      <w:r w:rsidR="001D7AB9">
        <w:t>face the same issue when a UE resorts for choosing the channel bandwidth for the initial access.</w:t>
      </w:r>
    </w:p>
    <w:p w14:paraId="52EF0986" w14:textId="77777777" w:rsidR="00686C3D" w:rsidRDefault="007C3E62" w:rsidP="00F10E48">
      <w:r>
        <w:t xml:space="preserve">Based on these considerations our view is that RAN WG4 should clarify how a UE should </w:t>
      </w:r>
      <w:r w:rsidR="00686C3D">
        <w:t>select channel bandwidth for the initial access as it may impact a lot the resulting UE behaviour.</w:t>
      </w:r>
      <w:r w:rsidR="00970DA4">
        <w:t xml:space="preserve"> </w:t>
      </w:r>
    </w:p>
    <w:p w14:paraId="30CA320D" w14:textId="5AE34C89" w:rsidR="00686C3D" w:rsidRDefault="00686C3D" w:rsidP="00686C3D">
      <w:pPr>
        <w:pStyle w:val="Proposal"/>
      </w:pPr>
      <w:bookmarkStart w:id="34" w:name="_Toc115262521"/>
      <w:bookmarkStart w:id="35" w:name="_Toc115434857"/>
      <w:bookmarkStart w:id="36" w:name="_Toc118717527"/>
      <w:bookmarkStart w:id="37" w:name="_Toc118717671"/>
      <w:bookmarkStart w:id="38" w:name="_Toc118741647"/>
      <w:r>
        <w:t xml:space="preserve">Proposal </w:t>
      </w:r>
      <w:r w:rsidR="0047076D">
        <w:t>3</w:t>
      </w:r>
      <w:r>
        <w:t>:</w:t>
      </w:r>
      <w:r>
        <w:tab/>
        <w:t xml:space="preserve">RAN WG4 should clarify which channel bandwidth (and associated RF requirements) a UE should use </w:t>
      </w:r>
      <w:r w:rsidR="00EB3710">
        <w:t>while performing initial access procedure</w:t>
      </w:r>
      <w:r>
        <w:t>.</w:t>
      </w:r>
      <w:bookmarkEnd w:id="34"/>
      <w:bookmarkEnd w:id="35"/>
      <w:bookmarkEnd w:id="36"/>
      <w:bookmarkEnd w:id="37"/>
      <w:bookmarkEnd w:id="38"/>
      <w:r>
        <w:t xml:space="preserve"> </w:t>
      </w:r>
    </w:p>
    <w:p w14:paraId="264E578B" w14:textId="77777777" w:rsidR="00686C3D" w:rsidRDefault="00686C3D" w:rsidP="00F10E48"/>
    <w:p w14:paraId="04407128" w14:textId="5E8D3649" w:rsidR="00C82B04" w:rsidRDefault="00C3749B" w:rsidP="00F10E48">
      <w:r>
        <w:t xml:space="preserve"> </w:t>
      </w:r>
      <w:r w:rsidR="00C82B04">
        <w:t xml:space="preserve">  </w:t>
      </w:r>
    </w:p>
    <w:p w14:paraId="6A688893" w14:textId="4B0995F6" w:rsidR="00C771F2" w:rsidRDefault="00C771F2" w:rsidP="00F10E48"/>
    <w:p w14:paraId="49CAE338" w14:textId="077BC7EB" w:rsidR="00C771F2" w:rsidRDefault="00C771F2" w:rsidP="00F10E48"/>
    <w:p w14:paraId="32B13D6A" w14:textId="548DEA71" w:rsidR="00C771F2" w:rsidRDefault="00C771F2" w:rsidP="00F10E48"/>
    <w:p w14:paraId="6367D035" w14:textId="77777777" w:rsidR="00C771F2" w:rsidRDefault="00C771F2" w:rsidP="00F10E48"/>
    <w:p w14:paraId="59C44618" w14:textId="77777777" w:rsidR="00C771F2" w:rsidRPr="00BE2F2F" w:rsidRDefault="00C771F2" w:rsidP="00F10E48"/>
    <w:p w14:paraId="34C99636" w14:textId="74BCFD43" w:rsidR="008E7986" w:rsidRPr="00D20165" w:rsidRDefault="00906293" w:rsidP="008E7986">
      <w:pPr>
        <w:pStyle w:val="Heading1"/>
      </w:pPr>
      <w:r>
        <w:lastRenderedPageBreak/>
        <w:t>3</w:t>
      </w:r>
      <w:r w:rsidR="008E7986" w:rsidRPr="00D20165">
        <w:tab/>
        <w:t>Conclusions</w:t>
      </w:r>
    </w:p>
    <w:p w14:paraId="5BB0E936" w14:textId="11D7D184" w:rsidR="004F75AB" w:rsidRDefault="004F75AB" w:rsidP="004F75AB">
      <w:r>
        <w:t xml:space="preserve">In this discussion paper we have presented </w:t>
      </w:r>
      <w:r w:rsidR="00FE7E90">
        <w:t>our understanding of existing key open issues in the SI and how they can be resolved</w:t>
      </w:r>
      <w:r>
        <w:t>.</w:t>
      </w:r>
      <w:r w:rsidRPr="00D20165">
        <w:t xml:space="preserve"> </w:t>
      </w:r>
      <w:r w:rsidR="00F406EA">
        <w:t xml:space="preserve">As a summary of the paper, we suggest keeping the 100kHz raster alignment for the legacy devices, but we are open to introduce enhancements in Rel-18. As an example, the UE dedicated channel bandwidth can be made more flexible in Rel-18. </w:t>
      </w:r>
    </w:p>
    <w:p w14:paraId="1F8D5E17" w14:textId="053D533A" w:rsidR="00F406EA" w:rsidRDefault="00F406EA" w:rsidP="004F75AB">
      <w:r>
        <w:t xml:space="preserve">In addition, we raise the concern </w:t>
      </w:r>
      <w:r w:rsidR="00527FCC">
        <w:t>of the selecting the UE channel bandwidth during the initial access. Since some 3GPP bands have quite diverse A-MPR values depending on the channel size and its location, UEs may end up applying quite different RF requirements upon the initial channel access.</w:t>
      </w:r>
    </w:p>
    <w:p w14:paraId="70E407EB" w14:textId="77777777" w:rsidR="00C771F2" w:rsidRDefault="00AF46B1">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C771F2">
        <w:rPr>
          <w:noProof/>
        </w:rPr>
        <w:t>Proposal 1a:</w:t>
      </w:r>
      <w:r w:rsidR="00C771F2">
        <w:rPr>
          <w:rFonts w:asciiTheme="minorHAnsi" w:eastAsiaTheme="minorEastAsia" w:hAnsiTheme="minorHAnsi" w:cstheme="minorBidi"/>
          <w:b w:val="0"/>
          <w:bCs w:val="0"/>
          <w:noProof/>
          <w:sz w:val="24"/>
          <w:szCs w:val="24"/>
          <w:lang w:val="en-DE" w:eastAsia="ko-KR"/>
        </w:rPr>
        <w:tab/>
      </w:r>
      <w:r w:rsidR="00C771F2">
        <w:rPr>
          <w:noProof/>
        </w:rPr>
        <w:t>The safest assumption for the legacy UEs is that both SIB1 and the dedicated UE channel bandwidth of FR1 low-frequency bands must be on the 100kHz raster.</w:t>
      </w:r>
    </w:p>
    <w:p w14:paraId="7710C7D1" w14:textId="77777777" w:rsidR="00C771F2" w:rsidRDefault="00C771F2">
      <w:pPr>
        <w:pStyle w:val="TOC1"/>
        <w:rPr>
          <w:rFonts w:asciiTheme="minorHAnsi" w:eastAsiaTheme="minorEastAsia" w:hAnsiTheme="minorHAnsi" w:cstheme="minorBidi"/>
          <w:b w:val="0"/>
          <w:bCs w:val="0"/>
          <w:noProof/>
          <w:sz w:val="24"/>
          <w:szCs w:val="24"/>
          <w:lang w:val="en-DE" w:eastAsia="ko-KR"/>
        </w:rPr>
      </w:pPr>
      <w:r>
        <w:rPr>
          <w:noProof/>
        </w:rPr>
        <w:t>Proposal 1b:</w:t>
      </w:r>
      <w:r>
        <w:rPr>
          <w:rFonts w:asciiTheme="minorHAnsi" w:eastAsiaTheme="minorEastAsia" w:hAnsiTheme="minorHAnsi" w:cstheme="minorBidi"/>
          <w:b w:val="0"/>
          <w:bCs w:val="0"/>
          <w:noProof/>
          <w:sz w:val="24"/>
          <w:szCs w:val="24"/>
          <w:lang w:val="en-DE" w:eastAsia="ko-KR"/>
        </w:rPr>
        <w:tab/>
      </w:r>
      <w:r>
        <w:rPr>
          <w:noProof/>
        </w:rPr>
        <w:t>It is up to the network to apply non-100kHz aligned channels, but some UEs may have unpredictable behaviour.</w:t>
      </w:r>
    </w:p>
    <w:p w14:paraId="59CE8A18" w14:textId="77777777" w:rsidR="00C771F2" w:rsidRDefault="00C771F2">
      <w:pPr>
        <w:pStyle w:val="TOC1"/>
        <w:rPr>
          <w:rFonts w:asciiTheme="minorHAnsi" w:eastAsiaTheme="minorEastAsia" w:hAnsiTheme="minorHAnsi" w:cstheme="minorBidi"/>
          <w:b w:val="0"/>
          <w:bCs w:val="0"/>
          <w:noProof/>
          <w:sz w:val="24"/>
          <w:szCs w:val="24"/>
          <w:lang w:val="en-DE" w:eastAsia="ko-KR"/>
        </w:rPr>
      </w:pPr>
      <w:r>
        <w:rPr>
          <w:noProof/>
        </w:rPr>
        <w:t>Proposal 2a:</w:t>
      </w:r>
      <w:r>
        <w:rPr>
          <w:rFonts w:asciiTheme="minorHAnsi" w:eastAsiaTheme="minorEastAsia" w:hAnsiTheme="minorHAnsi" w:cstheme="minorBidi"/>
          <w:b w:val="0"/>
          <w:bCs w:val="0"/>
          <w:noProof/>
          <w:sz w:val="24"/>
          <w:szCs w:val="24"/>
          <w:lang w:val="en-DE" w:eastAsia="ko-KR"/>
        </w:rPr>
        <w:tab/>
      </w:r>
      <w:r>
        <w:rPr>
          <w:noProof/>
        </w:rPr>
        <w:t>For Rel-18, consider further enhancements that the dedicated UE channel bandwidth can be on non-100kHz raster.</w:t>
      </w:r>
    </w:p>
    <w:p w14:paraId="6394AD95" w14:textId="77777777" w:rsidR="00C771F2" w:rsidRDefault="00C771F2">
      <w:pPr>
        <w:pStyle w:val="TOC1"/>
        <w:rPr>
          <w:rFonts w:asciiTheme="minorHAnsi" w:eastAsiaTheme="minorEastAsia" w:hAnsiTheme="minorHAnsi" w:cstheme="minorBidi"/>
          <w:b w:val="0"/>
          <w:bCs w:val="0"/>
          <w:noProof/>
          <w:sz w:val="24"/>
          <w:szCs w:val="24"/>
          <w:lang w:val="en-DE" w:eastAsia="ko-KR"/>
        </w:rPr>
      </w:pPr>
      <w:r>
        <w:rPr>
          <w:noProof/>
        </w:rPr>
        <w:t>Proposal 2b:</w:t>
      </w:r>
      <w:r>
        <w:rPr>
          <w:rFonts w:asciiTheme="minorHAnsi" w:eastAsiaTheme="minorEastAsia" w:hAnsiTheme="minorHAnsi" w:cstheme="minorBidi"/>
          <w:b w:val="0"/>
          <w:bCs w:val="0"/>
          <w:noProof/>
          <w:sz w:val="24"/>
          <w:szCs w:val="24"/>
          <w:lang w:val="en-DE" w:eastAsia="ko-KR"/>
        </w:rPr>
        <w:tab/>
      </w:r>
      <w:r>
        <w:rPr>
          <w:noProof/>
        </w:rPr>
        <w:t>It should be discussed further whether we allow 5kHz raster for all low-frequency FR1 bands or all FR1 bands; and if we allow 5kHz raster for legacy bands, then do we enable it only for certain candidate bands or all of them.</w:t>
      </w:r>
    </w:p>
    <w:p w14:paraId="59D4186D" w14:textId="77777777" w:rsidR="00C771F2" w:rsidRDefault="00C771F2">
      <w:pPr>
        <w:pStyle w:val="TOC1"/>
        <w:rPr>
          <w:rFonts w:asciiTheme="minorHAnsi" w:eastAsiaTheme="minorEastAsia" w:hAnsiTheme="minorHAnsi" w:cstheme="minorBidi"/>
          <w:b w:val="0"/>
          <w:bCs w:val="0"/>
          <w:noProof/>
          <w:sz w:val="24"/>
          <w:szCs w:val="24"/>
          <w:lang w:val="en-DE" w:eastAsia="ko-KR"/>
        </w:rPr>
      </w:pPr>
      <w:r>
        <w:rPr>
          <w:noProof/>
        </w:rPr>
        <w:t>Proposal 3:</w:t>
      </w:r>
      <w:r>
        <w:rPr>
          <w:rFonts w:asciiTheme="minorHAnsi" w:eastAsiaTheme="minorEastAsia" w:hAnsiTheme="minorHAnsi" w:cstheme="minorBidi"/>
          <w:b w:val="0"/>
          <w:bCs w:val="0"/>
          <w:noProof/>
          <w:sz w:val="24"/>
          <w:szCs w:val="24"/>
          <w:lang w:val="en-DE" w:eastAsia="ko-KR"/>
        </w:rPr>
        <w:tab/>
      </w:r>
      <w:r>
        <w:rPr>
          <w:noProof/>
        </w:rPr>
        <w:t>RAN WG4 should clarify which channel bandwidth (and associated RF requirements) a UE should use while performing initial access procedure.</w:t>
      </w:r>
    </w:p>
    <w:p w14:paraId="474805B3" w14:textId="38B9EBA2" w:rsidR="00AF46B1" w:rsidRDefault="00AF46B1" w:rsidP="00AF46B1">
      <w:r>
        <w:rPr>
          <w:b/>
          <w:bCs/>
        </w:rPr>
        <w:fldChar w:fldCharType="end"/>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27E14D" w14:textId="563E68C5" w:rsidR="002315A5" w:rsidRDefault="002315A5" w:rsidP="002315A5">
      <w:pPr>
        <w:pStyle w:val="EX"/>
      </w:pPr>
      <w:bookmarkStart w:id="39" w:name="_Ref54370374"/>
      <w:r w:rsidRPr="002315A5">
        <w:t>RP-202103</w:t>
      </w:r>
      <w:r>
        <w:t xml:space="preserve">, "New SID: Study on Efficient utilization of licensed </w:t>
      </w:r>
      <w:r>
        <w:tab/>
        <w:t>spectrum that is not aligned with existing NR channel bandwidths", T-Mobile USA, Ericsson</w:t>
      </w:r>
      <w:bookmarkEnd w:id="39"/>
    </w:p>
    <w:p w14:paraId="334633C5" w14:textId="58AB0E0B" w:rsidR="00F9029E" w:rsidRDefault="00F9029E" w:rsidP="002315A5">
      <w:pPr>
        <w:pStyle w:val="EX"/>
      </w:pPr>
      <w:bookmarkStart w:id="40" w:name="_Ref108088229"/>
      <w:r w:rsidRPr="00F9029E">
        <w:t>RP-221693</w:t>
      </w:r>
      <w:r>
        <w:t>, "</w:t>
      </w:r>
      <w:r w:rsidRPr="00F9029E">
        <w:t>On the next steps for the SI on efficient utilization of licensed spectrum</w:t>
      </w:r>
      <w:r>
        <w:t>", Apple Inc.</w:t>
      </w:r>
      <w:bookmarkEnd w:id="40"/>
    </w:p>
    <w:p w14:paraId="3546984F" w14:textId="441D74FF" w:rsidR="00F04A6F" w:rsidRDefault="00F04A6F" w:rsidP="002315A5">
      <w:pPr>
        <w:pStyle w:val="EX"/>
      </w:pPr>
      <w:bookmarkStart w:id="41" w:name="_Ref115261829"/>
      <w:r w:rsidRPr="00F04A6F">
        <w:t>R4-2212148</w:t>
      </w:r>
      <w:r>
        <w:t>, "</w:t>
      </w:r>
      <w:r w:rsidR="00B52D24" w:rsidRPr="00B52D24">
        <w:t>UE Channel Bandwidth Configuration</w:t>
      </w:r>
      <w:r>
        <w:t>", Qualcomm Inc.</w:t>
      </w:r>
      <w:bookmarkEnd w:id="41"/>
    </w:p>
    <w:p w14:paraId="4B66D901" w14:textId="21951983" w:rsidR="00C76D42" w:rsidRPr="00D20165" w:rsidRDefault="00C76D42" w:rsidP="002315A5">
      <w:pPr>
        <w:pStyle w:val="EX"/>
        <w:numPr>
          <w:ilvl w:val="0"/>
          <w:numId w:val="0"/>
        </w:numPr>
        <w:ind w:left="369"/>
      </w:pPr>
    </w:p>
    <w:sectPr w:rsidR="00C76D42" w:rsidRPr="00D2016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FBDE7" w14:textId="77777777" w:rsidR="00DD1E60" w:rsidRDefault="00DD1E60">
      <w:r>
        <w:separator/>
      </w:r>
    </w:p>
  </w:endnote>
  <w:endnote w:type="continuationSeparator" w:id="0">
    <w:p w14:paraId="15587BD1" w14:textId="77777777" w:rsidR="00DD1E60" w:rsidRDefault="00DD1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CC044" w14:textId="77777777" w:rsidR="00DD1E60" w:rsidRDefault="00DD1E60">
      <w:r>
        <w:separator/>
      </w:r>
    </w:p>
  </w:footnote>
  <w:footnote w:type="continuationSeparator" w:id="0">
    <w:p w14:paraId="0F6F2761" w14:textId="77777777" w:rsidR="00DD1E60" w:rsidRDefault="00DD1E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90CBC"/>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E021F"/>
    <w:rsid w:val="000E5006"/>
    <w:rsid w:val="000E7E18"/>
    <w:rsid w:val="000F06B2"/>
    <w:rsid w:val="000F3A73"/>
    <w:rsid w:val="000F6B44"/>
    <w:rsid w:val="000F7EA1"/>
    <w:rsid w:val="00104BC6"/>
    <w:rsid w:val="001070C5"/>
    <w:rsid w:val="00107896"/>
    <w:rsid w:val="001133AB"/>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67289"/>
    <w:rsid w:val="00175489"/>
    <w:rsid w:val="00175496"/>
    <w:rsid w:val="001823BF"/>
    <w:rsid w:val="00196EAF"/>
    <w:rsid w:val="0019748B"/>
    <w:rsid w:val="001A29F8"/>
    <w:rsid w:val="001A4A9A"/>
    <w:rsid w:val="001A4C42"/>
    <w:rsid w:val="001B5160"/>
    <w:rsid w:val="001C1EC7"/>
    <w:rsid w:val="001C21C3"/>
    <w:rsid w:val="001C2419"/>
    <w:rsid w:val="001D02C2"/>
    <w:rsid w:val="001D7AB9"/>
    <w:rsid w:val="001E5972"/>
    <w:rsid w:val="001E7EB8"/>
    <w:rsid w:val="001F09CF"/>
    <w:rsid w:val="001F0C1D"/>
    <w:rsid w:val="001F1132"/>
    <w:rsid w:val="001F168B"/>
    <w:rsid w:val="001F3B0C"/>
    <w:rsid w:val="001F61DB"/>
    <w:rsid w:val="001F6FEF"/>
    <w:rsid w:val="00203C41"/>
    <w:rsid w:val="00206D85"/>
    <w:rsid w:val="00207D30"/>
    <w:rsid w:val="00220485"/>
    <w:rsid w:val="00223880"/>
    <w:rsid w:val="00227ABB"/>
    <w:rsid w:val="002315A5"/>
    <w:rsid w:val="00233CDA"/>
    <w:rsid w:val="002347A2"/>
    <w:rsid w:val="00240197"/>
    <w:rsid w:val="00243B9F"/>
    <w:rsid w:val="002450D8"/>
    <w:rsid w:val="00247926"/>
    <w:rsid w:val="002513AD"/>
    <w:rsid w:val="00253BAB"/>
    <w:rsid w:val="002675F0"/>
    <w:rsid w:val="00276EE4"/>
    <w:rsid w:val="002954D8"/>
    <w:rsid w:val="002956C3"/>
    <w:rsid w:val="002A0F1F"/>
    <w:rsid w:val="002B168B"/>
    <w:rsid w:val="002B42CA"/>
    <w:rsid w:val="002B4C3E"/>
    <w:rsid w:val="002B6339"/>
    <w:rsid w:val="002D12F5"/>
    <w:rsid w:val="002D366C"/>
    <w:rsid w:val="002E00EE"/>
    <w:rsid w:val="002E492A"/>
    <w:rsid w:val="002E6E67"/>
    <w:rsid w:val="002E7463"/>
    <w:rsid w:val="002F057E"/>
    <w:rsid w:val="002F2CF6"/>
    <w:rsid w:val="002F5F31"/>
    <w:rsid w:val="002F6CBC"/>
    <w:rsid w:val="002F7399"/>
    <w:rsid w:val="003036B6"/>
    <w:rsid w:val="0031034F"/>
    <w:rsid w:val="0031063C"/>
    <w:rsid w:val="00312AA9"/>
    <w:rsid w:val="00313552"/>
    <w:rsid w:val="003169F9"/>
    <w:rsid w:val="003172DC"/>
    <w:rsid w:val="00321796"/>
    <w:rsid w:val="00322FC7"/>
    <w:rsid w:val="00325ED4"/>
    <w:rsid w:val="0033276C"/>
    <w:rsid w:val="00335668"/>
    <w:rsid w:val="00336AC2"/>
    <w:rsid w:val="003448CA"/>
    <w:rsid w:val="0035462D"/>
    <w:rsid w:val="00356834"/>
    <w:rsid w:val="00360686"/>
    <w:rsid w:val="003631EB"/>
    <w:rsid w:val="00366A6D"/>
    <w:rsid w:val="003701AC"/>
    <w:rsid w:val="0037441D"/>
    <w:rsid w:val="003753AF"/>
    <w:rsid w:val="003765B8"/>
    <w:rsid w:val="0038066E"/>
    <w:rsid w:val="00381990"/>
    <w:rsid w:val="00390C9B"/>
    <w:rsid w:val="00394D23"/>
    <w:rsid w:val="00396185"/>
    <w:rsid w:val="003A0483"/>
    <w:rsid w:val="003A0D7C"/>
    <w:rsid w:val="003B2B5F"/>
    <w:rsid w:val="003C3971"/>
    <w:rsid w:val="003C564B"/>
    <w:rsid w:val="003D2F32"/>
    <w:rsid w:val="003D36FA"/>
    <w:rsid w:val="003E61E5"/>
    <w:rsid w:val="003E7753"/>
    <w:rsid w:val="003F1D6E"/>
    <w:rsid w:val="003F27D4"/>
    <w:rsid w:val="003F36E6"/>
    <w:rsid w:val="003F3BFB"/>
    <w:rsid w:val="003F7F27"/>
    <w:rsid w:val="00401B29"/>
    <w:rsid w:val="00413124"/>
    <w:rsid w:val="00420C77"/>
    <w:rsid w:val="00423334"/>
    <w:rsid w:val="004267DF"/>
    <w:rsid w:val="004345EC"/>
    <w:rsid w:val="0045539B"/>
    <w:rsid w:val="0047076D"/>
    <w:rsid w:val="004720AB"/>
    <w:rsid w:val="00473A1A"/>
    <w:rsid w:val="004826A9"/>
    <w:rsid w:val="00482CA3"/>
    <w:rsid w:val="004875FD"/>
    <w:rsid w:val="004920F0"/>
    <w:rsid w:val="004B2602"/>
    <w:rsid w:val="004B5103"/>
    <w:rsid w:val="004B709D"/>
    <w:rsid w:val="004C1601"/>
    <w:rsid w:val="004C3223"/>
    <w:rsid w:val="004C6E0D"/>
    <w:rsid w:val="004D034A"/>
    <w:rsid w:val="004D3578"/>
    <w:rsid w:val="004D40A9"/>
    <w:rsid w:val="004E213A"/>
    <w:rsid w:val="004E2E28"/>
    <w:rsid w:val="004E6A20"/>
    <w:rsid w:val="004F0988"/>
    <w:rsid w:val="004F3340"/>
    <w:rsid w:val="004F3E3D"/>
    <w:rsid w:val="004F52F2"/>
    <w:rsid w:val="004F75AB"/>
    <w:rsid w:val="004F7AE1"/>
    <w:rsid w:val="005020AC"/>
    <w:rsid w:val="00504189"/>
    <w:rsid w:val="00511ABB"/>
    <w:rsid w:val="00513289"/>
    <w:rsid w:val="005142DF"/>
    <w:rsid w:val="00521C56"/>
    <w:rsid w:val="00526CFF"/>
    <w:rsid w:val="00527FCC"/>
    <w:rsid w:val="0053388B"/>
    <w:rsid w:val="00534718"/>
    <w:rsid w:val="0053575D"/>
    <w:rsid w:val="00535773"/>
    <w:rsid w:val="00537AB4"/>
    <w:rsid w:val="00543E6C"/>
    <w:rsid w:val="00551FC5"/>
    <w:rsid w:val="005610F6"/>
    <w:rsid w:val="00565087"/>
    <w:rsid w:val="00570DD5"/>
    <w:rsid w:val="005721BB"/>
    <w:rsid w:val="00572E14"/>
    <w:rsid w:val="005771A9"/>
    <w:rsid w:val="00580798"/>
    <w:rsid w:val="00585697"/>
    <w:rsid w:val="005856CE"/>
    <w:rsid w:val="00593DA4"/>
    <w:rsid w:val="00596066"/>
    <w:rsid w:val="005973BE"/>
    <w:rsid w:val="005A2A65"/>
    <w:rsid w:val="005A3F5C"/>
    <w:rsid w:val="005A5986"/>
    <w:rsid w:val="005B0196"/>
    <w:rsid w:val="005D2E01"/>
    <w:rsid w:val="005D7526"/>
    <w:rsid w:val="005E2535"/>
    <w:rsid w:val="005E69AE"/>
    <w:rsid w:val="005F4043"/>
    <w:rsid w:val="00602AEA"/>
    <w:rsid w:val="00607664"/>
    <w:rsid w:val="00607E3C"/>
    <w:rsid w:val="00614FDF"/>
    <w:rsid w:val="006246A7"/>
    <w:rsid w:val="0062595A"/>
    <w:rsid w:val="00632227"/>
    <w:rsid w:val="00634730"/>
    <w:rsid w:val="0063543D"/>
    <w:rsid w:val="00647114"/>
    <w:rsid w:val="00651308"/>
    <w:rsid w:val="00654D3E"/>
    <w:rsid w:val="00662404"/>
    <w:rsid w:val="006675E6"/>
    <w:rsid w:val="006704EC"/>
    <w:rsid w:val="006818C6"/>
    <w:rsid w:val="0068207C"/>
    <w:rsid w:val="00686C3D"/>
    <w:rsid w:val="0069226A"/>
    <w:rsid w:val="00692420"/>
    <w:rsid w:val="00695EB1"/>
    <w:rsid w:val="006A13A8"/>
    <w:rsid w:val="006A323F"/>
    <w:rsid w:val="006A7E02"/>
    <w:rsid w:val="006B0669"/>
    <w:rsid w:val="006B30D0"/>
    <w:rsid w:val="006B7CA8"/>
    <w:rsid w:val="006C0661"/>
    <w:rsid w:val="006C3D95"/>
    <w:rsid w:val="006C43B4"/>
    <w:rsid w:val="006C4C72"/>
    <w:rsid w:val="006D43A6"/>
    <w:rsid w:val="006D489B"/>
    <w:rsid w:val="006D713E"/>
    <w:rsid w:val="006E5C86"/>
    <w:rsid w:val="007037D0"/>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10C0"/>
    <w:rsid w:val="007A4A7F"/>
    <w:rsid w:val="007A5AAB"/>
    <w:rsid w:val="007A634D"/>
    <w:rsid w:val="007B600E"/>
    <w:rsid w:val="007C0A28"/>
    <w:rsid w:val="007C1DB3"/>
    <w:rsid w:val="007C24D1"/>
    <w:rsid w:val="007C2EB4"/>
    <w:rsid w:val="007C3E62"/>
    <w:rsid w:val="007C413C"/>
    <w:rsid w:val="007C42E3"/>
    <w:rsid w:val="007D6D85"/>
    <w:rsid w:val="007E405D"/>
    <w:rsid w:val="007F0F4A"/>
    <w:rsid w:val="007F23A8"/>
    <w:rsid w:val="007F745E"/>
    <w:rsid w:val="008007D9"/>
    <w:rsid w:val="008028A4"/>
    <w:rsid w:val="00802901"/>
    <w:rsid w:val="0080674F"/>
    <w:rsid w:val="00806FDA"/>
    <w:rsid w:val="00820B25"/>
    <w:rsid w:val="008223AE"/>
    <w:rsid w:val="0082761D"/>
    <w:rsid w:val="00830747"/>
    <w:rsid w:val="0083282E"/>
    <w:rsid w:val="0083621F"/>
    <w:rsid w:val="00840F50"/>
    <w:rsid w:val="00843D2B"/>
    <w:rsid w:val="00850B60"/>
    <w:rsid w:val="008605CF"/>
    <w:rsid w:val="00865DDB"/>
    <w:rsid w:val="008768CA"/>
    <w:rsid w:val="008851FB"/>
    <w:rsid w:val="008929F3"/>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EC2"/>
    <w:rsid w:val="00943CED"/>
    <w:rsid w:val="009536FA"/>
    <w:rsid w:val="009557AC"/>
    <w:rsid w:val="00963494"/>
    <w:rsid w:val="00970DA4"/>
    <w:rsid w:val="00972D6A"/>
    <w:rsid w:val="00973F6E"/>
    <w:rsid w:val="009826B3"/>
    <w:rsid w:val="00996113"/>
    <w:rsid w:val="00997281"/>
    <w:rsid w:val="009A2BFA"/>
    <w:rsid w:val="009A6DA8"/>
    <w:rsid w:val="009B5DCE"/>
    <w:rsid w:val="009B6825"/>
    <w:rsid w:val="009C4185"/>
    <w:rsid w:val="009C6B1C"/>
    <w:rsid w:val="009D2A34"/>
    <w:rsid w:val="009E3248"/>
    <w:rsid w:val="009E55FD"/>
    <w:rsid w:val="009E6E52"/>
    <w:rsid w:val="009F1642"/>
    <w:rsid w:val="009F37B7"/>
    <w:rsid w:val="009F5E43"/>
    <w:rsid w:val="009F6F20"/>
    <w:rsid w:val="00A1046F"/>
    <w:rsid w:val="00A10F02"/>
    <w:rsid w:val="00A11010"/>
    <w:rsid w:val="00A1575E"/>
    <w:rsid w:val="00A15927"/>
    <w:rsid w:val="00A164B4"/>
    <w:rsid w:val="00A16F12"/>
    <w:rsid w:val="00A178D5"/>
    <w:rsid w:val="00A2361B"/>
    <w:rsid w:val="00A26956"/>
    <w:rsid w:val="00A3047C"/>
    <w:rsid w:val="00A32AF0"/>
    <w:rsid w:val="00A42C78"/>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5142"/>
    <w:rsid w:val="00A96AA9"/>
    <w:rsid w:val="00AA1168"/>
    <w:rsid w:val="00AA1B6B"/>
    <w:rsid w:val="00AB03E7"/>
    <w:rsid w:val="00AB3A4B"/>
    <w:rsid w:val="00AB60EC"/>
    <w:rsid w:val="00AB6BDA"/>
    <w:rsid w:val="00AC062B"/>
    <w:rsid w:val="00AC6BC6"/>
    <w:rsid w:val="00AD081C"/>
    <w:rsid w:val="00AD3F96"/>
    <w:rsid w:val="00AE19D1"/>
    <w:rsid w:val="00AE27BF"/>
    <w:rsid w:val="00AE3797"/>
    <w:rsid w:val="00AF18DD"/>
    <w:rsid w:val="00AF46B1"/>
    <w:rsid w:val="00AF59C3"/>
    <w:rsid w:val="00B00F0D"/>
    <w:rsid w:val="00B03B5E"/>
    <w:rsid w:val="00B15449"/>
    <w:rsid w:val="00B15D9A"/>
    <w:rsid w:val="00B16FC7"/>
    <w:rsid w:val="00B17447"/>
    <w:rsid w:val="00B23C75"/>
    <w:rsid w:val="00B36419"/>
    <w:rsid w:val="00B43386"/>
    <w:rsid w:val="00B4513C"/>
    <w:rsid w:val="00B474C6"/>
    <w:rsid w:val="00B52D24"/>
    <w:rsid w:val="00B53CFC"/>
    <w:rsid w:val="00B55820"/>
    <w:rsid w:val="00B61020"/>
    <w:rsid w:val="00B71A25"/>
    <w:rsid w:val="00B71A6E"/>
    <w:rsid w:val="00B92610"/>
    <w:rsid w:val="00B93086"/>
    <w:rsid w:val="00BA13F1"/>
    <w:rsid w:val="00BA19ED"/>
    <w:rsid w:val="00BA300B"/>
    <w:rsid w:val="00BA4499"/>
    <w:rsid w:val="00BA4B8D"/>
    <w:rsid w:val="00BA79B9"/>
    <w:rsid w:val="00BB17DC"/>
    <w:rsid w:val="00BB2F30"/>
    <w:rsid w:val="00BB38C0"/>
    <w:rsid w:val="00BB6457"/>
    <w:rsid w:val="00BC0F7D"/>
    <w:rsid w:val="00BC2F5A"/>
    <w:rsid w:val="00BD5671"/>
    <w:rsid w:val="00BD71ED"/>
    <w:rsid w:val="00BE01C4"/>
    <w:rsid w:val="00BE2F2F"/>
    <w:rsid w:val="00BE3255"/>
    <w:rsid w:val="00BE448B"/>
    <w:rsid w:val="00BF128E"/>
    <w:rsid w:val="00BF4565"/>
    <w:rsid w:val="00BF73CB"/>
    <w:rsid w:val="00C03D00"/>
    <w:rsid w:val="00C04AB4"/>
    <w:rsid w:val="00C06E73"/>
    <w:rsid w:val="00C070EC"/>
    <w:rsid w:val="00C1496A"/>
    <w:rsid w:val="00C2684C"/>
    <w:rsid w:val="00C3012D"/>
    <w:rsid w:val="00C33079"/>
    <w:rsid w:val="00C3749B"/>
    <w:rsid w:val="00C45231"/>
    <w:rsid w:val="00C50543"/>
    <w:rsid w:val="00C50674"/>
    <w:rsid w:val="00C539B3"/>
    <w:rsid w:val="00C652F7"/>
    <w:rsid w:val="00C660AB"/>
    <w:rsid w:val="00C72833"/>
    <w:rsid w:val="00C731FC"/>
    <w:rsid w:val="00C74791"/>
    <w:rsid w:val="00C76D42"/>
    <w:rsid w:val="00C771F2"/>
    <w:rsid w:val="00C80F1D"/>
    <w:rsid w:val="00C82B04"/>
    <w:rsid w:val="00C93F40"/>
    <w:rsid w:val="00C962DE"/>
    <w:rsid w:val="00CA3D0C"/>
    <w:rsid w:val="00CA5F06"/>
    <w:rsid w:val="00CB0F39"/>
    <w:rsid w:val="00CB1B8A"/>
    <w:rsid w:val="00CB7FEA"/>
    <w:rsid w:val="00CC2205"/>
    <w:rsid w:val="00CC4603"/>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309CC"/>
    <w:rsid w:val="00D376ED"/>
    <w:rsid w:val="00D433B6"/>
    <w:rsid w:val="00D4341D"/>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2FC"/>
    <w:rsid w:val="00DA7A03"/>
    <w:rsid w:val="00DB1818"/>
    <w:rsid w:val="00DC0855"/>
    <w:rsid w:val="00DC309B"/>
    <w:rsid w:val="00DC4DA2"/>
    <w:rsid w:val="00DC4F54"/>
    <w:rsid w:val="00DD1E60"/>
    <w:rsid w:val="00DD31F9"/>
    <w:rsid w:val="00DD4C17"/>
    <w:rsid w:val="00DD7DBA"/>
    <w:rsid w:val="00DE0988"/>
    <w:rsid w:val="00DE3CDD"/>
    <w:rsid w:val="00DF2B1F"/>
    <w:rsid w:val="00DF2F1F"/>
    <w:rsid w:val="00DF6189"/>
    <w:rsid w:val="00DF62CD"/>
    <w:rsid w:val="00E03542"/>
    <w:rsid w:val="00E05F92"/>
    <w:rsid w:val="00E16509"/>
    <w:rsid w:val="00E22308"/>
    <w:rsid w:val="00E25269"/>
    <w:rsid w:val="00E255F5"/>
    <w:rsid w:val="00E2616F"/>
    <w:rsid w:val="00E309BF"/>
    <w:rsid w:val="00E3104A"/>
    <w:rsid w:val="00E3176F"/>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87FEF"/>
    <w:rsid w:val="00E90DAA"/>
    <w:rsid w:val="00E9717C"/>
    <w:rsid w:val="00EA0C19"/>
    <w:rsid w:val="00EA7CBD"/>
    <w:rsid w:val="00EB2999"/>
    <w:rsid w:val="00EB3710"/>
    <w:rsid w:val="00EB5B83"/>
    <w:rsid w:val="00EB6386"/>
    <w:rsid w:val="00EC1A01"/>
    <w:rsid w:val="00EC4A25"/>
    <w:rsid w:val="00ED77BD"/>
    <w:rsid w:val="00EE3D6E"/>
    <w:rsid w:val="00EE5618"/>
    <w:rsid w:val="00EE5AA7"/>
    <w:rsid w:val="00EE670D"/>
    <w:rsid w:val="00EF0EB0"/>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466B"/>
    <w:rsid w:val="00F406EA"/>
    <w:rsid w:val="00F46663"/>
    <w:rsid w:val="00F5250F"/>
    <w:rsid w:val="00F55388"/>
    <w:rsid w:val="00F555CF"/>
    <w:rsid w:val="00F60426"/>
    <w:rsid w:val="00F6213A"/>
    <w:rsid w:val="00F62AEB"/>
    <w:rsid w:val="00F653B8"/>
    <w:rsid w:val="00F67EF5"/>
    <w:rsid w:val="00F70647"/>
    <w:rsid w:val="00F729E9"/>
    <w:rsid w:val="00F84751"/>
    <w:rsid w:val="00F9029E"/>
    <w:rsid w:val="00F96730"/>
    <w:rsid w:val="00F97B58"/>
    <w:rsid w:val="00FA0712"/>
    <w:rsid w:val="00FA0D4A"/>
    <w:rsid w:val="00FA1266"/>
    <w:rsid w:val="00FA2236"/>
    <w:rsid w:val="00FA5C0A"/>
    <w:rsid w:val="00FA7FEF"/>
    <w:rsid w:val="00FB31CA"/>
    <w:rsid w:val="00FB49CF"/>
    <w:rsid w:val="00FC1192"/>
    <w:rsid w:val="00FC4484"/>
    <w:rsid w:val="00FD5D83"/>
    <w:rsid w:val="00FD6139"/>
    <w:rsid w:val="00FE44D7"/>
    <w:rsid w:val="00FE7E90"/>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TotalTime>
  <Pages>4</Pages>
  <Words>1821</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9</cp:revision>
  <cp:lastPrinted>2019-02-25T15:05:00Z</cp:lastPrinted>
  <dcterms:created xsi:type="dcterms:W3CDTF">2022-11-07T10:28:00Z</dcterms:created>
  <dcterms:modified xsi:type="dcterms:W3CDTF">2022-11-07T17:27:00Z</dcterms:modified>
  <cp:category/>
</cp:coreProperties>
</file>